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  <w:sz w:val="26"/>
          <w:szCs w:val="26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6"/>
          <w:szCs w:val="26"/>
          <w:rtl w:val="0"/>
        </w:rPr>
        <w:t xml:space="preserve">Research Paperworks &amp; Research Domains: Curated Registry (2020–2025)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Overview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registry outlines the core research domains for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Distributed Multi-Modal Framework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It synthesizes 8 primary peer-reviewed domains spanning neurobiology and behavioral science with recent advancements in Large Language Models (LLMs), Sensor Fusion, and Digital Twin architectures (2020–2025).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research is synthesized into seven (7) domains: 6 biological/behavioral domains and 1 computational architecture domain.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Domain I: Threat, Emotion &amp; Physiology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Focus: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biological construction of emotion, the "Semantic Gap," and physiological threat detection.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Foundational Theory (Biological Basis)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Balban, M. E., et al. (2021).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Human Responses to Visually Evoked Threat.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(Establishes "Low Road" amygdala response).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Barrett, L. F. (2017).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The Theory of Constructed Emotion: An Active Inference Account of Interoception and Categorization.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Social Cognitive and Affective Neuroscience.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Recent Developments (2020–2025: Computational Modeling)</w:t>
      </w:r>
    </w:p>
    <w:p w:rsidR="00000000" w:rsidDel="00000000" w:rsidP="00000000" w:rsidRDefault="00000000" w:rsidRPr="00000000" w14:paraId="0000000B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PubMed (2025).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Multimodal physiological signal emotion recognition based on multi-head cross attention with representation learning.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Relevance: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Provides the transformer-based architecture for processing the "Input Vectors" (Visual + Interoception) defined in your modeling parameters.</w:t>
      </w:r>
    </w:p>
    <w:p w:rsidR="00000000" w:rsidDel="00000000" w:rsidP="00000000" w:rsidRDefault="00000000" w:rsidRPr="00000000" w14:paraId="0000000D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NIH / PMC (2025).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Time Synchronization of Multimodal Physiological Signals through Alignment of Common Signal Types.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Relevance: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Solves the latency issues in aligning heart rate (bradycardia) with visual stimuli timestamps.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Modeling Parameters (Synthesized)</w:t>
      </w:r>
    </w:p>
    <w:p w:rsidR="00000000" w:rsidDel="00000000" w:rsidP="00000000" w:rsidRDefault="00000000" w:rsidRPr="00000000" w14:paraId="00000010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Core Theory: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brain uses "Prediction Error" (divergence between predicted state and sensory input).</w:t>
      </w:r>
    </w:p>
    <w:p w:rsidR="00000000" w:rsidDel="00000000" w:rsidP="00000000" w:rsidRDefault="00000000" w:rsidRPr="00000000" w14:paraId="00000011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Variables:</w:t>
      </w:r>
    </w:p>
    <w:p w:rsidR="00000000" w:rsidDel="00000000" w:rsidP="00000000" w:rsidRDefault="00000000" w:rsidRPr="00000000" w14:paraId="00000012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Skin Conductance (SCL):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Primary predictor of arousal (95% correlation with threat anticipation).</w:t>
      </w:r>
    </w:p>
    <w:p w:rsidR="00000000" w:rsidDel="00000000" w:rsidP="00000000" w:rsidRDefault="00000000" w:rsidRPr="00000000" w14:paraId="00000013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Heart Rate: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Modeled as Bradycardia (slowing). 80% of subjects exhibit slowing during threat anticipation.</w:t>
      </w:r>
    </w:p>
    <w:p w:rsidR="00000000" w:rsidDel="00000000" w:rsidP="00000000" w:rsidRDefault="00000000" w:rsidRPr="00000000" w14:paraId="00000014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 Scanning: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Trait anxiety modeled as "hyperscanning" frequency.</w:t>
      </w:r>
    </w:p>
    <w:p w:rsidR="00000000" w:rsidDel="00000000" w:rsidP="00000000" w:rsidRDefault="00000000" w:rsidRPr="00000000" w14:paraId="0000001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Domain II: Judgment &amp; Choice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Focus: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bio-energetics of judgment, "System 1 vs. System 2," and cognitive strategy inference.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Foundational Theory (Biological Basis)</w:t>
      </w:r>
    </w:p>
    <w:p w:rsidR="00000000" w:rsidDel="00000000" w:rsidP="00000000" w:rsidRDefault="00000000" w:rsidRPr="00000000" w14:paraId="00000018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Kahneman, D. (2003).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 Perspective on Judgment and Choice: Mapping Bounded Rationality.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American Psychologist.</w:t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Recent Developments (2020–2025: Computational Modeling)</w:t>
      </w:r>
    </w:p>
    <w:p w:rsidR="00000000" w:rsidDel="00000000" w:rsidP="00000000" w:rsidRDefault="00000000" w:rsidRPr="00000000" w14:paraId="0000001A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Taylor &amp; Francis (2025).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 Novel Overlapping Coefficient-Based Framework for Integrating Multimodal Physiological Signals to Infer Cognitive Strategies.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hyperlink r:id="rId8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Relevance: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Moves beyond theoretical bias to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inferring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strategy (Heuristic vs. Rational) using physiological data streams.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Modeling Parameters (Synthesized)</w:t>
      </w:r>
    </w:p>
    <w:p w:rsidR="00000000" w:rsidDel="00000000" w:rsidP="00000000" w:rsidRDefault="00000000" w:rsidRPr="00000000" w14:paraId="0000001D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Core Theory: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Dual processing modes (System 1: Fast/Heuristic vs. System 2: Slow/Rational).</w:t>
      </w:r>
    </w:p>
    <w:p w:rsidR="00000000" w:rsidDel="00000000" w:rsidP="00000000" w:rsidRDefault="00000000" w:rsidRPr="00000000" w14:paraId="0000001E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 Biases:</w:t>
      </w:r>
    </w:p>
    <w:p w:rsidR="00000000" w:rsidDel="00000000" w:rsidP="00000000" w:rsidRDefault="00000000" w:rsidRPr="00000000" w14:paraId="0000001F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Framing Effects: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Decisions biased by "Loss" vs. "Gain" presentation.</w:t>
      </w:r>
    </w:p>
    <w:p w:rsidR="00000000" w:rsidDel="00000000" w:rsidP="00000000" w:rsidRDefault="00000000" w:rsidRPr="00000000" w14:paraId="00000020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Substitution: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Complex computations replaced by heuristic proxies (e.g., mood substitutes for life satisfaction).</w:t>
      </w:r>
    </w:p>
    <w:p w:rsidR="00000000" w:rsidDel="00000000" w:rsidP="00000000" w:rsidRDefault="00000000" w:rsidRPr="00000000" w14:paraId="0000002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Domain III: Engagement &amp; Flow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Focus: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"Work Paradox" and the relationship between Challenge and Skill.</w:t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Foundational Theory (Biological Basis)</w:t>
      </w:r>
    </w:p>
    <w:p w:rsidR="00000000" w:rsidDel="00000000" w:rsidP="00000000" w:rsidRDefault="00000000" w:rsidRPr="00000000" w14:paraId="00000024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Csikszentmihalyi, M., &amp; LeFevre, J. (1989).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Optimal Experience in Work and Leisure.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Journal of Personality and Social Psychology.</w:t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Recent Developments (2020–2025: Computational Modeling)</w:t>
      </w:r>
    </w:p>
    <w:p w:rsidR="00000000" w:rsidDel="00000000" w:rsidP="00000000" w:rsidRDefault="00000000" w:rsidRPr="00000000" w14:paraId="00000026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MDPI (2025).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Multimodal Models in Healthcare: Methods, Challenges, and Future Directions.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hyperlink r:id="rId9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Relevance: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Discusses the integration of behavioral data to predict engagement states in clinical and work settings.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Modeling Parameters (Synthesized)</w:t>
      </w:r>
    </w:p>
    <w:p w:rsidR="00000000" w:rsidDel="00000000" w:rsidP="00000000" w:rsidRDefault="00000000" w:rsidRPr="00000000" w14:paraId="00000029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Core Theory: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Flow is a function of Challenge ($C$) vs. Skill ($S$).</w:t>
      </w:r>
    </w:p>
    <w:p w:rsidR="00000000" w:rsidDel="00000000" w:rsidP="00000000" w:rsidRDefault="00000000" w:rsidRPr="00000000" w14:paraId="0000002A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State Logic:</w:t>
      </w:r>
    </w:p>
    <w:p w:rsidR="00000000" w:rsidDel="00000000" w:rsidP="00000000" w:rsidRDefault="00000000" w:rsidRPr="00000000" w14:paraId="0000002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Anxiety: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 &gt; S</w:t>
      </w:r>
    </w:p>
    <w:p w:rsidR="00000000" w:rsidDel="00000000" w:rsidP="00000000" w:rsidRDefault="00000000" w:rsidRPr="00000000" w14:paraId="0000002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Boredom: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 &gt; C</w:t>
      </w:r>
    </w:p>
    <w:p w:rsidR="00000000" w:rsidDel="00000000" w:rsidP="00000000" w:rsidRDefault="00000000" w:rsidRPr="00000000" w14:paraId="0000002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Flow: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 \approx C (at high intensity)</w:t>
      </w:r>
    </w:p>
    <w:p w:rsidR="00000000" w:rsidDel="00000000" w:rsidP="00000000" w:rsidRDefault="00000000" w:rsidRPr="00000000" w14:paraId="0000002E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Work Paradox: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54% of flow states occur at work, yet motivation is lower due to lack of perceived choice.</w:t>
      </w:r>
    </w:p>
    <w:p w:rsidR="00000000" w:rsidDel="00000000" w:rsidP="00000000" w:rsidRDefault="00000000" w:rsidRPr="00000000" w14:paraId="0000002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Domain IV: Habit Formation &amp; Automaticity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Focus: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transition from goal-directed to habitual behavior and asymptotic growth curves.</w:t>
      </w:r>
    </w:p>
    <w:p w:rsidR="00000000" w:rsidDel="00000000" w:rsidP="00000000" w:rsidRDefault="00000000" w:rsidRPr="00000000" w14:paraId="0000003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Foundational Theory (Biological Basis)</w:t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Lally, P., et al. (2010).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How Are Habits Formed: Modelling Habit Formation in the Real World.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European Journal of Social Psychology.</w:t>
      </w:r>
    </w:p>
    <w:p w:rsidR="00000000" w:rsidDel="00000000" w:rsidP="00000000" w:rsidRDefault="00000000" w:rsidRPr="00000000" w14:paraId="000000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Recent Developments (2020–2025: Computational Modeling)</w:t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PubMed / Caltech Authors (2025).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What can machine learning teach us about habit formation? Evidence from exercise and hygiene.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hyperlink r:id="rId10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Relevance: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Provides the quantitative "Variance Range" data needed for your model (predicting the 18 to 254-day spread).</w:t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Personos AI (2025).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AI Habit Reinforcement: Research Insights.</w:t>
      </w:r>
    </w:p>
    <w:p w:rsidR="00000000" w:rsidDel="00000000" w:rsidP="00000000" w:rsidRDefault="00000000" w:rsidRPr="00000000" w14:paraId="0000003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Relevance: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Applies Reinforcement Learning (RL) to the resilience logic of habit formation.</w:t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Modeling Parameters (Synthesized)</w:t>
      </w:r>
    </w:p>
    <w:p w:rsidR="00000000" w:rsidDel="00000000" w:rsidP="00000000" w:rsidRDefault="00000000" w:rsidRPr="00000000" w14:paraId="0000003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Core Theory: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Habit acquisition follows a non-linear Asymptotic Growth Curve.</w:t>
      </w:r>
    </w:p>
    <w:p w:rsidR="00000000" w:rsidDel="00000000" w:rsidP="00000000" w:rsidRDefault="00000000" w:rsidRPr="00000000" w14:paraId="0000003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Timeline Parameters:</w:t>
      </w:r>
    </w:p>
    <w:p w:rsidR="00000000" w:rsidDel="00000000" w:rsidP="00000000" w:rsidRDefault="00000000" w:rsidRPr="00000000" w14:paraId="0000003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Average: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66 days (Median).</w:t>
      </w:r>
    </w:p>
    <w:p w:rsidR="00000000" w:rsidDel="00000000" w:rsidP="00000000" w:rsidRDefault="00000000" w:rsidRPr="00000000" w14:paraId="0000003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Variance: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18–254 days.</w:t>
      </w:r>
    </w:p>
    <w:p w:rsidR="00000000" w:rsidDel="00000000" w:rsidP="00000000" w:rsidRDefault="00000000" w:rsidRPr="00000000" w14:paraId="0000003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Resilience Logic: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Missing 1 day has "no significant impact" on the long-term curve.</w:t>
      </w:r>
    </w:p>
    <w:p w:rsidR="00000000" w:rsidDel="00000000" w:rsidP="00000000" w:rsidRDefault="00000000" w:rsidRPr="00000000" w14:paraId="0000003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Domain V: Sleep, Memory &amp; Plasticity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Focus: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Sleep as a computational process of memory consolidation (Hippocampus to Neocortex).</w:t>
      </w:r>
    </w:p>
    <w:p w:rsidR="00000000" w:rsidDel="00000000" w:rsidP="00000000" w:rsidRDefault="00000000" w:rsidRPr="00000000" w14:paraId="0000004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Foundational Theory (Biological Basis)</w:t>
      </w:r>
    </w:p>
    <w:p w:rsidR="00000000" w:rsidDel="00000000" w:rsidP="00000000" w:rsidRDefault="00000000" w:rsidRPr="00000000" w14:paraId="0000004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Walker, M. P., &amp; Stickgold, R. (2006).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Sleep, Memory, and Plasticity.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Annual Review of Psychology.</w:t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Recent Developments (2020–2025: Computational Modeling)</w:t>
      </w:r>
    </w:p>
    <w:p w:rsidR="00000000" w:rsidDel="00000000" w:rsidP="00000000" w:rsidRDefault="00000000" w:rsidRPr="00000000" w14:paraId="0000004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JMIR (2025).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Digital Twins for Personalized Medicine Require Epidemiological Data and Mathematical Modeling.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hyperlink r:id="rId11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Relevance: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Establishing a "Digital Twin" that predicts cognitive decline based on sleep deprivation metrics.</w:t>
      </w:r>
    </w:p>
    <w:p w:rsidR="00000000" w:rsidDel="00000000" w:rsidP="00000000" w:rsidRDefault="00000000" w:rsidRPr="00000000" w14:paraId="000000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Modeling Parameters (Synthesized)</w:t>
      </w:r>
    </w:p>
    <w:p w:rsidR="00000000" w:rsidDel="00000000" w:rsidP="00000000" w:rsidRDefault="00000000" w:rsidRPr="00000000" w14:paraId="0000004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Core Mechanism: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Data transfer from Hippocampus (short-term) to Neocortex (long-term).</w:t>
      </w:r>
    </w:p>
    <w:p w:rsidR="00000000" w:rsidDel="00000000" w:rsidP="00000000" w:rsidRDefault="00000000" w:rsidRPr="00000000" w14:paraId="0000004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Performance Metrics:</w:t>
      </w:r>
    </w:p>
    <w:p w:rsidR="00000000" w:rsidDel="00000000" w:rsidP="00000000" w:rsidRDefault="00000000" w:rsidRPr="00000000" w14:paraId="00000049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Sleep-dependent improvement: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20–30% gain in motor skill (without practice).</w:t>
      </w:r>
    </w:p>
    <w:p w:rsidR="00000000" w:rsidDel="00000000" w:rsidP="00000000" w:rsidRDefault="00000000" w:rsidRPr="00000000" w14:paraId="0000004A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Deprivation penalty: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Failure to encode episodic memory.</w:t>
      </w:r>
    </w:p>
    <w:p w:rsidR="00000000" w:rsidDel="00000000" w:rsidP="00000000" w:rsidRDefault="00000000" w:rsidRPr="00000000" w14:paraId="0000004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Domain VI: Social Neuroscience &amp; Hierarchy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Focus: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SCARF model, social threat processing, and multimodal emotion recognition.</w:t>
      </w:r>
    </w:p>
    <w:p w:rsidR="00000000" w:rsidDel="00000000" w:rsidP="00000000" w:rsidRDefault="00000000" w:rsidRPr="00000000" w14:paraId="000000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Foundational Theory (Biological Basis)</w:t>
      </w:r>
    </w:p>
    <w:p w:rsidR="00000000" w:rsidDel="00000000" w:rsidP="00000000" w:rsidRDefault="00000000" w:rsidRPr="00000000" w14:paraId="0000004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Rock, D. (2008).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SCARF: A Brain-Based Model for Collaborating with and Influencing Others.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NeuroLeadership Journal.</w:t>
      </w:r>
    </w:p>
    <w:p w:rsidR="00000000" w:rsidDel="00000000" w:rsidP="00000000" w:rsidRDefault="00000000" w:rsidRPr="00000000" w14:paraId="0000004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Sapolsky, R. M. (2005).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The Influence of Social Hierarchy on Primate Health.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Science.</w:t>
      </w:r>
    </w:p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Recent Developments (2020–2025: Computational Modeling)</w:t>
      </w:r>
    </w:p>
    <w:p w:rsidR="00000000" w:rsidDel="00000000" w:rsidP="00000000" w:rsidRDefault="00000000" w:rsidRPr="00000000" w14:paraId="0000005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ArXiv (2025).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Multimodal Emotion Recognition in Conversations: A Survey of Methods, Trends, Challenges and Prospects.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hyperlink r:id="rId12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Relevance: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allows the system to detect "Status" and "Relatedness" threats dynamically in natural language conversations, moving SCARF from theory to real-time detection.</w:t>
      </w:r>
    </w:p>
    <w:p w:rsidR="00000000" w:rsidDel="00000000" w:rsidP="00000000" w:rsidRDefault="00000000" w:rsidRPr="00000000" w14:paraId="000000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Modeling Parameters (Synthesized)</w:t>
      </w:r>
    </w:p>
    <w:p w:rsidR="00000000" w:rsidDel="00000000" w:rsidP="00000000" w:rsidRDefault="00000000" w:rsidRPr="00000000" w14:paraId="0000005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Core Theory: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Social threats engage the neural pain matrix, depleting Prefrontal Cortex (PFC) resources.</w:t>
      </w:r>
    </w:p>
    <w:p w:rsidR="00000000" w:rsidDel="00000000" w:rsidP="00000000" w:rsidRDefault="00000000" w:rsidRPr="00000000" w14:paraId="0000005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SCARF Variables: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Status, Certainty, Autonomy, Relatedness, Fairness.</w:t>
      </w:r>
    </w:p>
    <w:p w:rsidR="00000000" w:rsidDel="00000000" w:rsidP="00000000" w:rsidRDefault="00000000" w:rsidRPr="00000000" w14:paraId="00000056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Hierarchy Gradient: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Health improves linearly with rank, with the exception of "Alpha" males in unstable hierarchies (high cortisol).</w:t>
      </w:r>
    </w:p>
    <w:p w:rsidR="00000000" w:rsidDel="00000000" w:rsidP="00000000" w:rsidRDefault="00000000" w:rsidRPr="00000000" w14:paraId="0000005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Domain VII: System Architecture &amp; Sensor Fusion (New Domain)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Focus: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technical implementation of the "Digital Twin" and processing asynchronous data streams.</w:t>
      </w:r>
    </w:p>
    <w:p w:rsidR="00000000" w:rsidDel="00000000" w:rsidP="00000000" w:rsidRDefault="00000000" w:rsidRPr="00000000" w14:paraId="0000005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Recent Developments (2020–2025)</w:t>
      </w:r>
    </w:p>
    <w:p w:rsidR="00000000" w:rsidDel="00000000" w:rsidP="00000000" w:rsidRDefault="00000000" w:rsidRPr="00000000" w14:paraId="0000005B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ArXiv (2025).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Latent Sensor Fusion: Multimedia Learning of Physiological Signals for Resource-Constrained Devices.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hyperlink r:id="rId13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Relevance: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Optimizing the model for wearable devices (as mentioned in your dataset registry).</w:t>
      </w:r>
    </w:p>
    <w:p w:rsidR="00000000" w:rsidDel="00000000" w:rsidP="00000000" w:rsidRDefault="00000000" w:rsidRPr="00000000" w14:paraId="0000005D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Emergent Mind (2025).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Real-Time Digital Twin Systems.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hyperlink r:id="rId14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Tao Gang (2025).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An Analysis of Kafka-ML: A Framework for Real-Time Machine Learning Pipelines.</w:t>
      </w:r>
    </w:p>
    <w:p w:rsidR="00000000" w:rsidDel="00000000" w:rsidP="00000000" w:rsidRDefault="00000000" w:rsidRPr="00000000" w14:paraId="0000005F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Relevance: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infrastructure required to ingest the high-velocity physiological data described in Domain I.</w:t>
      </w:r>
    </w:p>
    <w:p w:rsidR="00000000" w:rsidDel="00000000" w:rsidP="00000000" w:rsidRDefault="00000000" w:rsidRPr="00000000" w14:paraId="00000060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NeurIPS (2025).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NeurIPS 2025 Papers on Multimodal Learning.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www.jmir.org/2025/1/e72411" TargetMode="External"/><Relationship Id="rId10" Type="http://schemas.openxmlformats.org/officeDocument/2006/relationships/hyperlink" Target="https://pubmed.ncbi.nlm.nih.gov/37068252/" TargetMode="External"/><Relationship Id="rId13" Type="http://schemas.openxmlformats.org/officeDocument/2006/relationships/hyperlink" Target="https://arxiv.org/html/2507.14185v1" TargetMode="External"/><Relationship Id="rId12" Type="http://schemas.openxmlformats.org/officeDocument/2006/relationships/hyperlink" Target="https://arxiv.org/html/2505.20511v2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mdpi.com/" TargetMode="External"/><Relationship Id="rId14" Type="http://schemas.openxmlformats.org/officeDocument/2006/relationships/hyperlink" Target="https://www.emergentmind.com/topics/real-time-digital-twin" TargetMode="External"/><Relationship Id="rId5" Type="http://schemas.openxmlformats.org/officeDocument/2006/relationships/styles" Target="styles.xml"/><Relationship Id="rId6" Type="http://schemas.openxmlformats.org/officeDocument/2006/relationships/hyperlink" Target="https://pubmed.ncbi.nlm.nih.gov/41458017/" TargetMode="External"/><Relationship Id="rId7" Type="http://schemas.openxmlformats.org/officeDocument/2006/relationships/hyperlink" Target="https://pmc.ncbi.nlm.nih.gov/articles/PMC9145353/" TargetMode="External"/><Relationship Id="rId8" Type="http://schemas.openxmlformats.org/officeDocument/2006/relationships/hyperlink" Target="https://www.tandfonline.com/doi/full/10.1080/10447318.2025.258347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